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2009/213 vom 14. April 2011</w:t>
      </w:r>
    </w:p>
    <w:p>
      <w:r>
        <w:t>Sg Versicherungsgericht, 2011-04-14, DE</w:t>
      </w:r>
    </w:p>
    <w:p>
      <w:r>
        <w:rPr>
          <w:b/>
        </w:rPr>
        <w:t xml:space="preserve">Quelle: </w:t>
      </w:r>
      <w:r>
        <w:t>https://mcp.opencaselaw.ch/entscheid/sg_publikationen_IV 2009_213</w:t>
      </w:r>
    </w:p>
    <w:p>
      <w:r>
        <w:t>FR: SG_VERSICHERUNGSGERICHT IV 2009/213 du 14 avril 2011</w:t>
      </w:r>
    </w:p>
    <w:p>
      <w:r>
        <w:t>IT: SG_VERSICHERUNGSGERICHT IV 2009/213 del 14 aprile 2011</w:t>
      </w:r>
    </w:p>
    <w:p>
      <w:pPr>
        <w:pStyle w:val="Heading2"/>
      </w:pPr>
      <w:r>
        <w:t>Regeste</w:t>
      </w:r>
    </w:p>
    <w:p>
      <w:r>
        <w:t>Art. 28 Abs. 2 und 28a Abs. 1 IVG. Rentenanspruch. Mit Blick auf das weit fortgeschrittene Alter des Beschwerdeführers, dessen Analphabetismus und geringe Schulbildung sowie die zahlreichen und einschränkenden Anforderungen an eine leidensangepasste Tätigkeit ist ausnahmsweise eine realistische Verwertbarkeit der Restarbeitsfähigkeit mit überwiegender Wahrscheinlichkeit zu verneinen. Damit liegt eine vollständige Erwerbsunfähigkeit vor, was zu einem Anspruch auf eine ganze Rente führt (Entscheid des Versicherungsgerichts des Kantons St. Gallen vom 14. April 2011, IV 2009/213).</w:t>
      </w:r>
    </w:p>
    <w:p>
      <w:pPr>
        <w:pStyle w:val="Heading2"/>
      </w:pPr>
      <w:r>
        <w:t>Erwägungen</w:t>
      </w:r>
    </w:p>
    <w:p>
      <w:r>
        <w:rPr>
          <w:b/>
        </w:rPr>
        <w:t>E. 1</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12. Mai 2009 (act. G 4.1.55)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Nachfolgend werden die seit 1. Januar 2008 gültigen Bestimmungen des ATSG und IVG wiedergegeben.</w:t>
      </w:r>
    </w:p>
    <w:p>
      <w:r>
        <w:rPr>
          <w:b/>
        </w:rPr>
        <w:t>E. 2</w:t>
      </w:r>
    </w:p>
    <w:p>
      <w:r>
        <w:t>Zwischen den Parteien ist der Anspruch des Beschwerdeführers auf Rentenleistungen streitig. Dabei ist zunächst die Frage zu prüfen, ob und inwiefern sich das Leistungsvermögen des Beschwerdeführers auf dem in Frage kommenden ausgeglichenen Arbeitsmarkt wirtschaftlich verwerten lässt. 2.1   Bei der Prüfung der wirtschaftlichen Verwertbarkeit der Restarbeitsfähigkeit darf nicht von realitätsfremden Einsatzmöglichkeiten ausgegangen werden. Insbesondere kann von einer Arbeitsgelegenheit im Sinn von Art. 28a Abs. 1 IVG bzw. aArt. 28 Abs. 2 IVG (in der bis 31. Dezember 2007 gültigen Fassung) dort nicht gesprochen werden, wo die zumutbare Tätigkeit nur in so eingeschränkter Form möglich ist, dass sie der allgemeine Arbeitsmarkt praktisch nicht kennt oder dass sie nur unter nicht realistischem Entgegenkommen eines durchschnittlichen Arbeitgebers möglich wäre und das Finden einer entsprechenden Stelle deshalb zum vornherein als ausgeschlossen erscheint. Ferner beinhaltet der Begriff des ausgeglichenen Arbeitsmarktes nicht nur ein gewisses Gleichgewicht zwischen dem Angebot und der Nachfrage nach Stellen, sondern bezeichnet auch einen Arbeitsmarkt, der von seiner Struktur her einen Fächer verschiedenartiger Stellen offen hält, und zwar sowohl bezüglich der dafür verlangten beruflichen und intellektuellen Voraussetzungen wie auch hinsichtlich des körperlichen Einsatzes. Nach diesen Gesichtspunkten bestimmt sich im Einzelfall, ob eine invalide Person die Möglichkeit hat, ihre restliche Erwerbsfähigkeit zu verwerten und ob sie ein rentenausschliessendes Einkommen zu erzielen vermag oder nicht. Weder gestützt auf die Pflicht zur Selbsteingliederung noch im Rahmen der den versicherten Personen auf einem ausgeglichenen Arbeitsmarkt offen stehenden Möglichkeiten zur Verwertung ihrer Resterwerbsfähigkeit dürfen von ihnen Vorkehren verlangt werden, die unter Berücksichtigung der gesamten objektiven und subjektiven Gegebenheiten des Einzelfalls nicht zumutbar sind (Urteil des Eidgenössischen Versicherungsgerichts [EVG; seit 1. Januar 2007: Sozialrechtliche Abteilungen des Bundesgerichts] vom 10. März 2003, I 617/02, E. 3.1 mit Hinweisen). 2.2   Erwerbslosigkeit aus invaliditätsfremden Gründen vermag zwar keinen Rentenanspruch gegenüber der Invalidenversicherung zu begründen. Die Invalidenversicherung hat daher grundsätzlich nicht dafür einzustehen, dass eine versicherte Person zufolge ihres Alters keine ihrer gesundheitlichen Beeinträchtigung angepasste Arbeit mehr findet. Soweit aber die Zumutbarkeit weiterer Erwerbstätigkeit nach Massgabe der Selbsteingliederungspflicht und der auf einem ausgeglichenen Arbeitsmarkt vorhandenen Arbeitsgelegenheiten in Frage steht, stellt das fortgeschrittene Alter keinen invaliditätsfremden Faktor dar. Vielmehr ist diesfalls zu beurteilen, ob für die versicherte Person auf dem allgemeinen Arbeitsmarkt realistischerweise geeignete Arbeitsstellen zur Verfügung stehen, an denen sie die ihr verbliebene Restarbeitsfähigkeit zumutbarerweise noch ganz oder teilweise verwerten kann. Im Rahmen der sowohl durch den Begriff des ausgeglichenen Arbeitsmarktes als auch die Selbsteingliederungspflicht gebotenen Zumutbarkeitsprüfung gehört daher das fortgeschrittene Alter der versicherten Person zu den ihre erwerblichen Möglichkeiten und damit ihre Invalidität beeinflussenden persönlichen Eigenschaften (Urteil des EVG vom 10. März 2003, I 617/02, E. 3.2.3). Insbesondere ein Alter von 62 Jahren kann bei männlichen Versicherten gemäss bundesgerichtlicher Praxis zusammen mit weiteren persönlichen und beruflichen Gegebenheiten dazu führen, dass die dem Versicherten verbliebene Resterwerbsfähigkeit auf dem ausgeglichenen Arbeitsmarkt realistischerweise nicht mehr nachgefragt wird, und dass ihm deren Verwertung (namentlich bei notwendiger Neuausrichtung der beruflichen Tätigkeit) auch gestützt auf die Selbsteingliederungspflicht nicht mehr zumutbar ist (Urteil des Bundesgerichts vom 4. Juli 2008, 9C_833/07, E. 3.5, mit Hinweis auf Urteile vom 21. Februar 2008, 9C_471/2007, E. 5 und vom 21. August 2006, I 851/05, E. 4.1 mit weiteren Hinweisen; ferner Urteile vom 21. September 2010, 9C_124/10, E. 5.2 mit Hinweisen sowie vom 5. August 2005, I 376/05, E. 4). 2.3   Der 1946 geborene, rechtshändige (EFL-Bericht vom 26. März 2006, S. 4, act. G 4.2.34, und Gutachten Dr. E.___, act. G 4.1.32-3) Beschwerdeführer war in dem für die richterliche Beurteilung massgebenden Zeitpunkt des Verfügungserlasses vom 12. Mai 2009 rund 62 ¾ Jahre alt. Er war zuletzt als ungelernter Betriebsmitarbeiter in einer Fabrik tätig (act. G 4.1.19). Eine berufliche Ausbildung genoss er nicht. Vielmehr besuchte er lediglich drei Jahre den Grundschulunterricht (act. G 4.1.32-3). Er ist unbestrittenermassen Analphabet (vgl. etwa den EFL-Bericht vom 26. März 2006, S. 2, act. G 4.2.34). Die deutsche Sprache beherrscht er nur "mangelhaft" (act. G 4.1.32-17). Aus medizinisch-theoretischer Sicht bestehen folgende Anforderungen an eine leidensangepasste Tätigkeit: körperlich leicht, in temperierten Räumen, abwechslungsweise sitzend und stehend, ohne regelmässiges Arbeiten über der Horizontalen und ohne Heben oder Tragen von Gegenständen über 10 kg, ohne häufig inklinierte, reklinierte sowie rotierte Körperhaltungen, ohne Einnehmen von knienden Positionen und Laufen auf unebenem Boden oder auf Leitern sowie ohne regelmässige Kraftanwendung der rechten Hand. Derartigen Anforderungen genügende Tätigkeiten sind nach der im Gutachten vom 4. März 2008 geäusserten Einschätzung dem Beschwerdeführer zu 80% "bei voller Stundenpräsenz" zumutbar (act. G 4.1.32). Ferner leidet der Beschwerdeführer an depressiven Stimmungsschwankungen, Unruhezuständen, vermehrter Reizbarkeit und Schlafstörungen. Seine psychische Belastbarkeit ist leichtgradig eingeschränkt, führe aber zu keiner "wesentlichen" Beeinträchtigung der psychischen Belastbarkeit (act. G 4.1.32-18 f.). 2.4   Angesichts der genannten erheblichen Einschränkungen können die von der Beschwerdegegnerin konkret genannten Verweistätigkeiten "Verpackungs- und Versandarbeiten im Produktionsbereich" (act. G 4) nicht als leidensangepasste Tätigkeiten bezeichnet werden. Zunächst ist darauf hinzuweisen, dass zumindest Versandarbeiten allein schon mit Blick auf den Analphabetismus des Beschwerdeführers ausser Betracht fallen. Ferner ist davon auszugehen, dass mit diesen manuellen Tätigkeiten regelmässig in- sowie reklinierte - und wohl auch "rotierte" - Körperhaltungen einhergehen. Ferner scheint auch fraglich, ob solche Tätigkeiten den Einschränkungen an der rechten Hand ("ohne regelmässige Kraftanwendung der rechten Hand", act. G 4.1.32-11) gerecht würden und diese Tätigkeiten im "Produktionsbereich" ausschliesslich in temperierten Räumen stattfinden. Die Bemerkung der Beschwerdegegnerin, dem Beschwerdeführer seien auch "anderweitige Hilfsarbeiten" möglich (act. G 4.2), verkennt die erheblichen, vielschichtigen Einschränkungen, weshalb sich Weiterungen hierzu erübrigen. Vielmehr ist mit dem Beschwerdeführer (vgl. act. G 1, Rz 13) davon auszugehen, dass sich das medizinisch-theoretisch mögliche Tätigkeitsgebiet auf administrative Arbeiten beschränkt. Für diese Tätigkeiten fehlen dem Beschwerdeführer indessen die Fähigkeit zu lesen, ausreichende Deutschkenntnisse und jegliche Berufserfahrung. Ergänzend ist darauf hinzuweisen, dass der Beschwerdeführer - nebst den ungenügenden Deutschkenntnissen und der rudimentären Schulbildung - aufgrund der gutachterlich bescheinigten depressiven Stimmungsschwankungen, Unruhezuständen und der vermehrten Reizbarkeit (act. G 4.1.32-18 f.) für Arbeiten mit Publikumsverkehr wohl nicht geeignet ist. 2.5   Stellt man diese persönlichen und beruflichen Gegebenheiten den objektiven Anforderungen eines ausgeglichenen Arbeitsmarktes gegenüber drängt sich der Schluss auf, dass der Beschwerdeführer mit überwiegender Wahrscheinlichkeit keinen Arbeitgeber mehr findet, der ihn für eine geeignete Tätigkeit einstellen würde, zumal behindertengerechte Arbeitsplätze von Behinderten in jungem und mittlerem Alter ebenfalls stark nachgefragt werden. Zu berücksichtigen ist auch, dass dem Beschwerdeführer im massgebenden Zeitpunkt des Verfügungserlasses bloss noch eine relativ kurze Aktivitätsdauer von rund 2 ¼ Jahren bis zum Erreichen des ordentlichen AHV-Alters verblieb, was zusammen mit der beruflichen Unerfahrenheit und altersbedingt geringer Anpassungsfähigkeit einen durchschnittlichen Arbeitgeber mit überwiegender Wahrscheinlichkeit davon abhalten würde, den Beschwerdeführer anzustellen. Zusammenfassend ist daher festzuhalten, dass die dem Beschwerdeführer verbleibende Restarbeitsfähigkeit - auch wenn nach (fraglicher, vgl. nachstehende E. 3) gutachterlicher Auffassung zu 80% (act. G 4.1.32-11) bei einem Arbeitspensum von höchstens acht Stunden (act. G 4.32-19) zumutbar - auf dem ausgeglichenen Arbeitsmarkt realistischerweise nicht mehr nachgefragt wird und ihm deren Verwertung auch gestützt auf die Selbsteingliederungspflicht nicht mehr zugemutet werden kann (vgl. zum Ganzen Urteil des EVG vom 10. März 2003, I 617/02, E. 3.3, worin ein vergleichbarer Fall eines 61 ½-jährigen Versicherten zu beurteilen war; vgl. ferner Urteil des Bundesgerichts vom 19. März 2009, 9C_437/08, E. 4 mit weiteren Hinweisen). Diese Sichtweise wird durch die Beurteilung von Dr. D.___ (act. G 4.1.14-2) und im EFL-Bericht vom 26. März 2006 bestätigt, wonach in "Anbetracht der grossen Defizite im Vergleich" zur bisherigen Tätigkeit "von einer beruflichen Wiedereingliederung" abgeraten wurde (EFL-Bericht S. 9, act. G 4.2.34). Es ist nach dem Gesagten aufgrund sämtlicher persönlicher und beruflicher Umstände von einer fehlenden Verwertbarkeit der medizinisch-theoretischen Restarbeitsfähigkeit auszugehen und der Beschwerdeführer hat demnach mit Wirkung ab 1. Juni 2006 Anspruch auf eine ganze Invalidenrente. 2.6   Der vorliegende Fall kann insbesondere nicht mit denjenigen vom Bundesgericht in den Urteilen vom 28. Mai 2009, 9C_918/08, vom 21. September 2010, 9C_124/10, sowie vom 14. Juli 2010, 9C_427/10, verglichen werden. So war im Urteil 9C_427/10 ein erheblich jüngerer, besser gebildeter Versicherter zu beurteilen (57-jährig im Verfügungszeitpunkt), der eine angepasste Tätigkeit uneingeschränkt verrichten konnte und zusätzlich eine (Teil)-Beschäftigung noch ausübte. Zudem stellte sich die Frage eines Berufswechsels nicht. Auch im Urteil 9C_918/08 beschäftigten sich die Bundesrichter mit einem jüngeren Versicherten (im Verfügungszeitpunkt 60-jährig), der über eine ausgewiesene 80%ige Restarbeitsfähigkeit für leidensangepasste Tätigkeiten sowie über eine bessere Bildung verfügte (Offsetdrucker; insbesondere war er im Gegensatz zum Beschwerdeführer ohne weiteres in der Lage, leichte Büroarbeit wie die Eingabe von Daten in ein Datenverarbeitungssystem, telefonische Auskunfts-, Bestellungs- oder Umfragedienste, Kurierdienste in grösseren Unternehmungen, Kontrolle von Waren in der maschinellen Herstellung, Überwachung von voll- oder halbautomatischen Maschinen, eventuell Front- und Beratungsarbeit in einem Copyshop, leichte Verkaufstätigkeiten und "dergleichen" zu verrichten) und dem damit ein vergleichsweise weites Spektrum weiterhin zumutbarer (Hilfs-)Tätigkeiten offen stand. Im Urteil 9C_124/10 setzte sich das Bundesgericht mit einem ebenfalls jüngeren Versicherten (im Verfügungszeitpunkt 61-jährig) auseinander der als gelernter Elektromonteur über handwerkliche sowie technische Fähigkeiten verfügte, dem aus beweiskräftiger medizinischer Sicht eine 80%ige Restarbeitsfähigkeit für leidensangepasste Tätigkeiten zugemutet wurde und bei dem ein Branchenwechsel für die berufliche Eingliederung nicht unabdingbar vorausgesetzt war. Bei diesem Versicherten bestanden als "einzige relevante Erschwernisse" das Alter und die eingeschränkte Leistungsfähigkeit.</w:t>
      </w:r>
    </w:p>
    <w:p>
      <w:r>
        <w:rPr>
          <w:b/>
        </w:rPr>
        <w:t>E. 3</w:t>
      </w:r>
    </w:p>
    <w:p>
      <w:r>
        <w:t>Bei diesem Ausgang kann die vom Beschwerdeführer aufgeworfene Frage nach der Beweiskraft der gutachterlichen Restarbeitsfähigkeitsbemessung offen gelassen. Denn obwohl einige Mängel an der gutachterlichen Bemessung der Restarbeitsfähigkeit mit 80% bestehen (wie etwa fehlende Auseinandersetzung mit abweichenden ärztlichen Einschätzungen, fehlende überzeugende interdisziplinäre Würdigung, Widerspruch zwischen den vom psychiatrischen Gutachter gestellten Diagnosen "mit Auswirkung auf die Arbeitsfähigkeit" und der gleichzeitigen Bescheinigung einer uneingeschränkten 100%igen Arbeitsfähigkeit für sämtliche Tätigkeiten aus psychiatrischer Sicht, Gerichtsnotorietät, dass Dr. E.___ bei vergleichbaren Fällen in aller Regel eine Einschränkung von 20% postuliert [vgl. Urteil des Versicherungsgerichts des Kantons St. Gallen vom 1. April 2009, IV 2007/458, E. 3.5], wobei jeweils im Dunkeln bleibt, weshalb die Einschränkung gerade 20% betragen soll), hat der Beschwerdeführer in Anbetracht der nachvollziehbaren, im Einklang mit der übrigen Aktenlage bestehenden Anforderungen an eine Verweistätigkeit mangels verwertbarer Restarbeitsfähigkeit selbst beim Abstellen auf eine 80%ige Restarbeitsfähigkeit einen Anspruch auf eine ganze Rente. Vor diesem Hintergrund kann auch die Frage nach der Höhe des vorzunehmenden Leidensabzugs offen gelassen werden.</w:t>
      </w:r>
    </w:p>
    <w:p>
      <w:r>
        <w:rPr>
          <w:b/>
        </w:rPr>
        <w:t>E. 4</w:t>
      </w:r>
    </w:p>
    <w:p>
      <w:r>
        <w:t>4.1   In Gutheissung der Beschwerde ist die angefochtene Verfügung vom 12. Mai 2009 aufzuheben und dem Beschwerdeführer ist mit Wirkung ab 1. Juni 2006 eine ganze Rente zuzusprechen. Die Sache ist zur Festsetzung der Rentenhöhe sowie zur Ausrichtung der geschuldeten Leistungen an die Beschwerdegegnerin zurückzuweisen. 4.2   Das Beschwerdeverfahren ist kostenpflichtig. Die Kosten werden nach dem Verfahrensaufwand und unabhängig vom Streitwert im Rahmen von Fr. 200.-- bis Fr. 1'000.-- festgelegt (Art. 69 Abs. 1 bis IVG). Eine Gerichtsgebühr von Fr. 600.-- erscheint als angemessen. Die Beschwerdegegnerin hat ausgangsgemäss die gesamte Gerichtsgebühr von Fr. 600.-- zu bezahlen. Der geleistete Kostenvorschuss von Fr. 600.-- ist dem Beschwerdeführer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Parteientschädigung von Fr. 3'500.-- (inklusive Barauslagen und Mehrwertsteuer) als angemessen. Demgemäss hat das Versicherungsgericht im Zirkulationsverfahren gemäss Art. 39 VRP entschieden: 1.      In Gutheissung der Beschwerde wird die angefochtene Verfügung vom 12. Mai 2009 aufgehoben und dem Beschwerdeführer wird mit Wirkung ab 1. Juni 2006 eine ganze Rente zugesprochen. Die Sache wird zur Festsetzung der Rentenhöhe sowie zur Ausrichtung der geschuldeten Leistungen an die Beschwerdegegnerin zurückgewiesen. 2.      Die Beschwerdegegnerin bezahlt eine Gerichtsgebühr von Fr. 600.--. Der geleistete Kostenvorschuss von Fr. 600.-- wird dem Beschwerdeführer zurückerstattet. 3.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